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7A85" w14:textId="77777777" w:rsidR="00E96DD7" w:rsidRDefault="00E96DD7" w:rsidP="00E96DD7">
      <w:pPr>
        <w:pStyle w:val="Title"/>
        <w:ind w:left="90"/>
        <w:jc w:val="center"/>
        <w:rPr>
          <w:sz w:val="18"/>
          <w:szCs w:val="18"/>
        </w:rPr>
      </w:pPr>
    </w:p>
    <w:p w14:paraId="1193A057" w14:textId="77777777" w:rsidR="00FF0FD0" w:rsidRDefault="00FF0FD0" w:rsidP="00E96DD7">
      <w:pPr>
        <w:pStyle w:val="Title"/>
        <w:ind w:left="0"/>
        <w:jc w:val="center"/>
        <w:rPr>
          <w:sz w:val="28"/>
          <w:szCs w:val="28"/>
        </w:rPr>
      </w:pPr>
    </w:p>
    <w:p w14:paraId="48BB3A86" w14:textId="5F7619B6" w:rsidR="00E96DD7" w:rsidRDefault="00674B1A" w:rsidP="00E96DD7">
      <w:pPr>
        <w:pStyle w:val="Title"/>
        <w:ind w:left="0"/>
        <w:jc w:val="center"/>
        <w:rPr>
          <w:sz w:val="28"/>
          <w:szCs w:val="28"/>
        </w:rPr>
      </w:pPr>
      <w:r>
        <w:rPr>
          <w:sz w:val="28"/>
          <w:szCs w:val="28"/>
        </w:rPr>
        <w:t xml:space="preserve">SEXUALITY </w:t>
      </w:r>
      <w:r w:rsidR="00E96DD7" w:rsidRPr="00C46A17">
        <w:rPr>
          <w:sz w:val="28"/>
          <w:szCs w:val="28"/>
        </w:rPr>
        <w:t>STUDIES</w:t>
      </w:r>
      <w:r w:rsidR="00E96DD7" w:rsidRPr="00C46A17">
        <w:rPr>
          <w:spacing w:val="-2"/>
          <w:sz w:val="28"/>
          <w:szCs w:val="28"/>
        </w:rPr>
        <w:t xml:space="preserve"> </w:t>
      </w:r>
      <w:r w:rsidR="00E96DD7" w:rsidRPr="00C46A17">
        <w:rPr>
          <w:sz w:val="28"/>
          <w:szCs w:val="28"/>
        </w:rPr>
        <w:t>MINOR</w:t>
      </w:r>
    </w:p>
    <w:p w14:paraId="50C54391" w14:textId="77777777" w:rsidR="00674B1A" w:rsidRPr="00674B1A" w:rsidRDefault="00674B1A" w:rsidP="00674B1A">
      <w:pPr>
        <w:pStyle w:val="Title"/>
        <w:ind w:left="0"/>
        <w:rPr>
          <w:spacing w:val="-2"/>
          <w:sz w:val="16"/>
          <w:szCs w:val="16"/>
        </w:rPr>
      </w:pPr>
    </w:p>
    <w:p w14:paraId="51C10A69" w14:textId="72EDDF88" w:rsidR="00E96DD7" w:rsidRPr="00674B1A" w:rsidRDefault="00674B1A" w:rsidP="00E96DD7">
      <w:pPr>
        <w:pStyle w:val="Title"/>
        <w:ind w:left="90"/>
        <w:rPr>
          <w:b w:val="0"/>
          <w:bCs w:val="0"/>
          <w:i/>
          <w:iCs/>
          <w:sz w:val="22"/>
          <w:szCs w:val="22"/>
        </w:rPr>
      </w:pPr>
      <w:r w:rsidRPr="00674B1A">
        <w:rPr>
          <w:b w:val="0"/>
          <w:bCs w:val="0"/>
          <w:i/>
          <w:iCs/>
          <w:sz w:val="22"/>
          <w:szCs w:val="22"/>
        </w:rPr>
        <w:t>The interdisciplinary minor in Sexuality Studies offers students the unique opportunity to study human-made aspects of sexual identities, desires, and practices, which differ across cultures and historical moments, and are not reducible to biology or anatomy.  The Sexuality Studies Minor core and elective courses have sexuality at their center. Additional courses invite students to integrate their study of sexuality with issues of gender; race and ethnicity; class; politics and activism; literature and popular culture; law; and other domains.</w:t>
      </w:r>
    </w:p>
    <w:p w14:paraId="1452810A" w14:textId="77777777" w:rsidR="00E96DD7" w:rsidRPr="00C46A17" w:rsidRDefault="00E96DD7" w:rsidP="00E96DD7">
      <w:pPr>
        <w:rPr>
          <w:sz w:val="18"/>
          <w:szCs w:val="18"/>
        </w:rPr>
        <w:sectPr w:rsidR="00E96DD7" w:rsidRPr="00C46A17" w:rsidSect="00E96DD7">
          <w:pgSz w:w="12240" w:h="15840"/>
          <w:pgMar w:top="680" w:right="1000" w:bottom="280" w:left="1440" w:header="720" w:footer="720" w:gutter="0"/>
          <w:cols w:space="720"/>
        </w:sectPr>
      </w:pPr>
    </w:p>
    <w:p w14:paraId="3C2D2ADC" w14:textId="77777777" w:rsidR="00E96DD7" w:rsidRDefault="00E96DD7" w:rsidP="00E96DD7">
      <w:pPr>
        <w:ind w:left="90"/>
        <w:rPr>
          <w:b/>
          <w:bCs/>
          <w:sz w:val="18"/>
          <w:szCs w:val="18"/>
          <w:u w:val="single"/>
        </w:rPr>
      </w:pPr>
    </w:p>
    <w:p w14:paraId="2BD205AD" w14:textId="77777777" w:rsidR="00E96DD7" w:rsidRPr="00C46A17" w:rsidRDefault="00E96DD7" w:rsidP="00E96DD7">
      <w:pPr>
        <w:ind w:left="90"/>
        <w:rPr>
          <w:b/>
          <w:bCs/>
          <w:sz w:val="20"/>
          <w:szCs w:val="20"/>
        </w:rPr>
      </w:pPr>
      <w:r w:rsidRPr="00C46A17">
        <w:rPr>
          <w:b/>
          <w:bCs/>
          <w:sz w:val="20"/>
          <w:szCs w:val="20"/>
          <w:u w:val="single"/>
        </w:rPr>
        <w:t>UPPER-DIVISION REQUIREMENTS</w:t>
      </w:r>
      <w:r w:rsidRPr="00C46A17">
        <w:rPr>
          <w:b/>
          <w:bCs/>
          <w:sz w:val="20"/>
          <w:szCs w:val="20"/>
        </w:rPr>
        <w:t xml:space="preserve"> – 20 UNITS</w:t>
      </w:r>
    </w:p>
    <w:p w14:paraId="741D2F6E" w14:textId="33065ABB" w:rsidR="00674B1A" w:rsidRDefault="00674B1A" w:rsidP="00E96DD7">
      <w:pPr>
        <w:ind w:left="90"/>
        <w:rPr>
          <w:sz w:val="18"/>
          <w:szCs w:val="18"/>
        </w:rPr>
      </w:pPr>
    </w:p>
    <w:p w14:paraId="15D37886" w14:textId="57FBAA94" w:rsidR="00255987" w:rsidRPr="00600AE8" w:rsidRDefault="00255987" w:rsidP="00E96DD7">
      <w:pPr>
        <w:ind w:left="90"/>
        <w:rPr>
          <w:sz w:val="18"/>
          <w:szCs w:val="18"/>
          <w:u w:val="single"/>
        </w:rPr>
      </w:pPr>
      <w:r w:rsidRPr="00600AE8">
        <w:rPr>
          <w:sz w:val="18"/>
          <w:szCs w:val="18"/>
          <w:u w:val="single"/>
        </w:rPr>
        <w:t>1. Complete one core course from:</w:t>
      </w:r>
    </w:p>
    <w:p w14:paraId="680A7FE6" w14:textId="73E5D67F" w:rsidR="00255987" w:rsidRPr="00C46A17" w:rsidRDefault="00135F47" w:rsidP="00255987">
      <w:pPr>
        <w:pStyle w:val="ListParagraph"/>
        <w:numPr>
          <w:ilvl w:val="0"/>
          <w:numId w:val="1"/>
        </w:numPr>
        <w:tabs>
          <w:tab w:val="left" w:pos="450"/>
        </w:tabs>
        <w:ind w:left="263" w:firstLine="7"/>
        <w:rPr>
          <w:sz w:val="18"/>
          <w:szCs w:val="18"/>
        </w:rPr>
      </w:pPr>
      <w:r>
        <w:rPr>
          <w:sz w:val="18"/>
          <w:szCs w:val="18"/>
        </w:rPr>
        <w:t>GSW/</w:t>
      </w:r>
      <w:r w:rsidR="00255987">
        <w:rPr>
          <w:sz w:val="18"/>
          <w:szCs w:val="18"/>
        </w:rPr>
        <w:t>WMS 170: Queer Studies</w:t>
      </w:r>
    </w:p>
    <w:p w14:paraId="673A275B" w14:textId="77777777" w:rsidR="00674B1A" w:rsidRDefault="00674B1A" w:rsidP="00E96DD7">
      <w:pPr>
        <w:ind w:left="90"/>
        <w:rPr>
          <w:sz w:val="18"/>
          <w:szCs w:val="18"/>
        </w:rPr>
      </w:pPr>
    </w:p>
    <w:p w14:paraId="0F11BAE8" w14:textId="1BEF26B0" w:rsidR="00600AE8" w:rsidRDefault="00255987" w:rsidP="00600AE8">
      <w:pPr>
        <w:ind w:left="90"/>
        <w:rPr>
          <w:sz w:val="18"/>
          <w:szCs w:val="18"/>
          <w:u w:val="single"/>
        </w:rPr>
      </w:pPr>
      <w:r w:rsidRPr="00600AE8">
        <w:rPr>
          <w:sz w:val="18"/>
          <w:szCs w:val="18"/>
          <w:u w:val="single"/>
        </w:rPr>
        <w:t>2. Choose two (2) elective courses from Field A:</w:t>
      </w:r>
    </w:p>
    <w:p w14:paraId="39016122" w14:textId="77777777" w:rsidR="00600AE8" w:rsidRDefault="00600AE8" w:rsidP="00600AE8">
      <w:pPr>
        <w:ind w:left="90"/>
        <w:rPr>
          <w:sz w:val="18"/>
          <w:szCs w:val="18"/>
          <w:u w:val="single"/>
        </w:rPr>
      </w:pPr>
    </w:p>
    <w:tbl>
      <w:tblPr>
        <w:tblStyle w:val="TableGrid"/>
        <w:tblW w:w="0" w:type="auto"/>
        <w:tblInd w:w="90" w:type="dxa"/>
        <w:tblLook w:val="04A0" w:firstRow="1" w:lastRow="0" w:firstColumn="1" w:lastColumn="0" w:noHBand="0" w:noVBand="1"/>
      </w:tblPr>
      <w:tblGrid>
        <w:gridCol w:w="4850"/>
        <w:gridCol w:w="4850"/>
      </w:tblGrid>
      <w:tr w:rsidR="00600AE8" w14:paraId="0D5E3644" w14:textId="77777777" w:rsidTr="00600AE8">
        <w:tc>
          <w:tcPr>
            <w:tcW w:w="4850" w:type="dxa"/>
          </w:tcPr>
          <w:p w14:paraId="592369F8" w14:textId="38F5ECBA" w:rsidR="00600AE8" w:rsidRPr="00C46A17" w:rsidRDefault="00600AE8" w:rsidP="00600AE8">
            <w:pPr>
              <w:pStyle w:val="ListParagraph"/>
              <w:numPr>
                <w:ilvl w:val="0"/>
                <w:numId w:val="1"/>
              </w:numPr>
              <w:tabs>
                <w:tab w:val="left" w:pos="264"/>
              </w:tabs>
              <w:spacing w:before="115"/>
              <w:ind w:left="263"/>
              <w:rPr>
                <w:sz w:val="18"/>
                <w:szCs w:val="18"/>
              </w:rPr>
            </w:pPr>
            <w:r>
              <w:rPr>
                <w:sz w:val="18"/>
                <w:szCs w:val="18"/>
              </w:rPr>
              <w:t>ANT 139BN</w:t>
            </w:r>
            <w:r w:rsidRPr="00C46A17">
              <w:rPr>
                <w:sz w:val="18"/>
                <w:szCs w:val="18"/>
              </w:rPr>
              <w:t>:</w:t>
            </w:r>
            <w:r w:rsidRPr="00C46A17">
              <w:rPr>
                <w:spacing w:val="-7"/>
                <w:sz w:val="18"/>
                <w:szCs w:val="18"/>
              </w:rPr>
              <w:t xml:space="preserve"> </w:t>
            </w:r>
            <w:r w:rsidR="00135F47">
              <w:rPr>
                <w:sz w:val="18"/>
                <w:szCs w:val="18"/>
              </w:rPr>
              <w:t>Gender and Sexuality</w:t>
            </w:r>
          </w:p>
          <w:p w14:paraId="3EA53658" w14:textId="4E521123" w:rsidR="00600AE8" w:rsidRPr="00C46A17" w:rsidRDefault="00600AE8" w:rsidP="00600AE8">
            <w:pPr>
              <w:pStyle w:val="ListParagraph"/>
              <w:numPr>
                <w:ilvl w:val="0"/>
                <w:numId w:val="1"/>
              </w:numPr>
              <w:tabs>
                <w:tab w:val="left" w:pos="264"/>
              </w:tabs>
              <w:ind w:left="263"/>
              <w:rPr>
                <w:sz w:val="18"/>
                <w:szCs w:val="18"/>
              </w:rPr>
            </w:pPr>
            <w:r>
              <w:rPr>
                <w:sz w:val="18"/>
                <w:szCs w:val="18"/>
              </w:rPr>
              <w:t xml:space="preserve">ENL 186: </w:t>
            </w:r>
            <w:r w:rsidR="00135F47">
              <w:rPr>
                <w:sz w:val="18"/>
                <w:szCs w:val="18"/>
              </w:rPr>
              <w:t>Literature, Gender, and Sexuality</w:t>
            </w:r>
          </w:p>
          <w:p w14:paraId="6322B358" w14:textId="6204E439" w:rsidR="00600AE8" w:rsidRPr="00C46A17" w:rsidRDefault="00600AE8" w:rsidP="00600AE8">
            <w:pPr>
              <w:pStyle w:val="ListParagraph"/>
              <w:numPr>
                <w:ilvl w:val="0"/>
                <w:numId w:val="1"/>
              </w:numPr>
              <w:tabs>
                <w:tab w:val="left" w:pos="264"/>
              </w:tabs>
              <w:ind w:left="263"/>
              <w:rPr>
                <w:sz w:val="18"/>
                <w:szCs w:val="18"/>
              </w:rPr>
            </w:pPr>
            <w:r>
              <w:rPr>
                <w:sz w:val="18"/>
                <w:szCs w:val="18"/>
              </w:rPr>
              <w:t xml:space="preserve">HIS 184: </w:t>
            </w:r>
            <w:r w:rsidR="00135F47">
              <w:rPr>
                <w:sz w:val="18"/>
                <w:szCs w:val="18"/>
              </w:rPr>
              <w:t>History of Sexuality in America</w:t>
            </w:r>
          </w:p>
          <w:p w14:paraId="45472DF4" w14:textId="0B32DA37" w:rsidR="00600AE8" w:rsidRPr="00C46A17" w:rsidRDefault="00600AE8" w:rsidP="00600AE8">
            <w:pPr>
              <w:pStyle w:val="ListParagraph"/>
              <w:numPr>
                <w:ilvl w:val="0"/>
                <w:numId w:val="1"/>
              </w:numPr>
              <w:tabs>
                <w:tab w:val="left" w:pos="264"/>
              </w:tabs>
              <w:ind w:left="263"/>
              <w:rPr>
                <w:sz w:val="18"/>
                <w:szCs w:val="18"/>
              </w:rPr>
            </w:pPr>
            <w:r>
              <w:rPr>
                <w:sz w:val="18"/>
                <w:szCs w:val="18"/>
              </w:rPr>
              <w:t xml:space="preserve">HDE 12: </w:t>
            </w:r>
            <w:r w:rsidR="00135F47">
              <w:rPr>
                <w:sz w:val="18"/>
                <w:szCs w:val="18"/>
              </w:rPr>
              <w:t>Human Sexuality</w:t>
            </w:r>
          </w:p>
          <w:p w14:paraId="280CE5DA" w14:textId="77777777" w:rsidR="00600AE8" w:rsidRPr="00600AE8" w:rsidRDefault="00600AE8" w:rsidP="00600AE8">
            <w:pPr>
              <w:tabs>
                <w:tab w:val="left" w:pos="264"/>
              </w:tabs>
              <w:spacing w:before="121"/>
              <w:ind w:left="119"/>
              <w:rPr>
                <w:sz w:val="18"/>
                <w:szCs w:val="18"/>
                <w:u w:val="single"/>
              </w:rPr>
            </w:pPr>
          </w:p>
        </w:tc>
        <w:tc>
          <w:tcPr>
            <w:tcW w:w="4850" w:type="dxa"/>
          </w:tcPr>
          <w:p w14:paraId="176D8F69" w14:textId="365EAA2D" w:rsidR="00600AE8" w:rsidRPr="00FF0FD0" w:rsidRDefault="00600AE8" w:rsidP="00600AE8">
            <w:pPr>
              <w:pStyle w:val="ListParagraph"/>
              <w:numPr>
                <w:ilvl w:val="0"/>
                <w:numId w:val="1"/>
              </w:numPr>
              <w:tabs>
                <w:tab w:val="left" w:pos="264"/>
              </w:tabs>
              <w:spacing w:before="121"/>
              <w:ind w:left="263"/>
              <w:rPr>
                <w:sz w:val="18"/>
                <w:szCs w:val="18"/>
              </w:rPr>
            </w:pPr>
            <w:r>
              <w:rPr>
                <w:sz w:val="18"/>
                <w:szCs w:val="18"/>
              </w:rPr>
              <w:t>PSC 158</w:t>
            </w:r>
            <w:r w:rsidRPr="00FF0FD0">
              <w:rPr>
                <w:sz w:val="18"/>
                <w:szCs w:val="18"/>
              </w:rPr>
              <w:t xml:space="preserve">: </w:t>
            </w:r>
            <w:r w:rsidR="00135F47">
              <w:rPr>
                <w:sz w:val="18"/>
                <w:szCs w:val="18"/>
              </w:rPr>
              <w:t>Sexual Orientation and Prejudice</w:t>
            </w:r>
          </w:p>
          <w:p w14:paraId="612372CE" w14:textId="3922180E" w:rsidR="00600AE8" w:rsidRPr="00C46A17" w:rsidRDefault="00600AE8" w:rsidP="00600AE8">
            <w:pPr>
              <w:pStyle w:val="ListParagraph"/>
              <w:numPr>
                <w:ilvl w:val="0"/>
                <w:numId w:val="1"/>
              </w:numPr>
              <w:tabs>
                <w:tab w:val="left" w:pos="264"/>
              </w:tabs>
              <w:spacing w:before="121"/>
              <w:ind w:left="263"/>
              <w:rPr>
                <w:sz w:val="18"/>
                <w:szCs w:val="18"/>
              </w:rPr>
            </w:pPr>
            <w:r>
              <w:rPr>
                <w:sz w:val="18"/>
                <w:szCs w:val="18"/>
              </w:rPr>
              <w:t xml:space="preserve">SAS 15: </w:t>
            </w:r>
            <w:r w:rsidR="00135F47">
              <w:rPr>
                <w:sz w:val="18"/>
                <w:szCs w:val="18"/>
              </w:rPr>
              <w:t>AIDS and Society</w:t>
            </w:r>
          </w:p>
          <w:p w14:paraId="27F82380" w14:textId="6949E4AA" w:rsidR="00600AE8" w:rsidRPr="00C46A17" w:rsidRDefault="00135F47" w:rsidP="00600AE8">
            <w:pPr>
              <w:pStyle w:val="ListParagraph"/>
              <w:numPr>
                <w:ilvl w:val="0"/>
                <w:numId w:val="1"/>
              </w:numPr>
              <w:tabs>
                <w:tab w:val="left" w:pos="264"/>
              </w:tabs>
              <w:spacing w:before="121"/>
              <w:ind w:left="263"/>
              <w:rPr>
                <w:sz w:val="18"/>
                <w:szCs w:val="18"/>
              </w:rPr>
            </w:pPr>
            <w:r>
              <w:rPr>
                <w:sz w:val="18"/>
                <w:szCs w:val="18"/>
              </w:rPr>
              <w:t>GSW/</w:t>
            </w:r>
            <w:r w:rsidR="00600AE8">
              <w:rPr>
                <w:sz w:val="18"/>
                <w:szCs w:val="18"/>
              </w:rPr>
              <w:t xml:space="preserve">WMS 70: </w:t>
            </w:r>
            <w:r>
              <w:rPr>
                <w:sz w:val="18"/>
                <w:szCs w:val="18"/>
              </w:rPr>
              <w:t>Theory and Histories of Sexualities</w:t>
            </w:r>
          </w:p>
          <w:p w14:paraId="11DAAE52" w14:textId="77777777" w:rsidR="00600AE8" w:rsidRPr="00600AE8" w:rsidRDefault="00600AE8" w:rsidP="00600AE8">
            <w:pPr>
              <w:tabs>
                <w:tab w:val="left" w:pos="264"/>
              </w:tabs>
              <w:rPr>
                <w:sz w:val="18"/>
                <w:szCs w:val="18"/>
                <w:u w:val="single"/>
              </w:rPr>
            </w:pPr>
          </w:p>
        </w:tc>
      </w:tr>
    </w:tbl>
    <w:p w14:paraId="3426EBA2" w14:textId="363C0E67" w:rsidR="00600AE8" w:rsidRPr="00600AE8" w:rsidRDefault="00600AE8" w:rsidP="00600AE8">
      <w:pPr>
        <w:ind w:left="90"/>
        <w:rPr>
          <w:sz w:val="18"/>
          <w:szCs w:val="18"/>
          <w:u w:val="single"/>
        </w:rPr>
        <w:sectPr w:rsidR="00600AE8" w:rsidRPr="00600AE8">
          <w:type w:val="continuous"/>
          <w:pgSz w:w="12240" w:h="15840"/>
          <w:pgMar w:top="680" w:right="1000" w:bottom="280" w:left="1440" w:header="720" w:footer="720" w:gutter="0"/>
          <w:cols w:space="720"/>
        </w:sectPr>
      </w:pPr>
    </w:p>
    <w:p w14:paraId="308BBC87" w14:textId="21E61B51" w:rsidR="00E96DD7" w:rsidRPr="00C46A17" w:rsidRDefault="00E96DD7" w:rsidP="00600AE8">
      <w:pPr>
        <w:rPr>
          <w:sz w:val="18"/>
          <w:szCs w:val="18"/>
        </w:rPr>
      </w:pPr>
      <w:r w:rsidRPr="00C46A17">
        <w:rPr>
          <w:sz w:val="18"/>
          <w:szCs w:val="18"/>
        </w:rPr>
        <w:t xml:space="preserve"> </w:t>
      </w:r>
    </w:p>
    <w:p w14:paraId="3F18959B" w14:textId="63224E34" w:rsidR="00600AE8" w:rsidRDefault="00600AE8" w:rsidP="00600AE8">
      <w:pPr>
        <w:rPr>
          <w:sz w:val="18"/>
          <w:szCs w:val="18"/>
          <w:u w:val="single"/>
        </w:rPr>
      </w:pPr>
      <w:r>
        <w:rPr>
          <w:sz w:val="18"/>
          <w:szCs w:val="18"/>
        </w:rPr>
        <w:t xml:space="preserve">3. </w:t>
      </w:r>
      <w:r w:rsidRPr="00600AE8">
        <w:rPr>
          <w:sz w:val="18"/>
          <w:szCs w:val="18"/>
          <w:u w:val="single"/>
        </w:rPr>
        <w:t>Choose two (2) elective courses from Field B or complete seminars/individual study by petition to achieve a total of 18-20 units:</w:t>
      </w:r>
    </w:p>
    <w:p w14:paraId="361F1DA6" w14:textId="77777777" w:rsidR="00600AE8" w:rsidRDefault="00600AE8" w:rsidP="00600AE8">
      <w:pPr>
        <w:rPr>
          <w:sz w:val="18"/>
          <w:szCs w:val="18"/>
        </w:rPr>
      </w:pPr>
    </w:p>
    <w:tbl>
      <w:tblPr>
        <w:tblStyle w:val="TableGrid"/>
        <w:tblW w:w="0" w:type="auto"/>
        <w:tblInd w:w="90" w:type="dxa"/>
        <w:tblLook w:val="04A0" w:firstRow="1" w:lastRow="0" w:firstColumn="1" w:lastColumn="0" w:noHBand="0" w:noVBand="1"/>
      </w:tblPr>
      <w:tblGrid>
        <w:gridCol w:w="4850"/>
        <w:gridCol w:w="4850"/>
      </w:tblGrid>
      <w:tr w:rsidR="00600AE8" w14:paraId="0FFFF885" w14:textId="77777777" w:rsidTr="00B25A50">
        <w:tc>
          <w:tcPr>
            <w:tcW w:w="4850" w:type="dxa"/>
          </w:tcPr>
          <w:p w14:paraId="5AB4AF43" w14:textId="56F1A4EC" w:rsidR="00600AE8" w:rsidRPr="00C46A17" w:rsidRDefault="00600AE8" w:rsidP="00B25A50">
            <w:pPr>
              <w:pStyle w:val="ListParagraph"/>
              <w:numPr>
                <w:ilvl w:val="0"/>
                <w:numId w:val="1"/>
              </w:numPr>
              <w:tabs>
                <w:tab w:val="left" w:pos="264"/>
              </w:tabs>
              <w:spacing w:before="115"/>
              <w:ind w:left="263"/>
              <w:rPr>
                <w:sz w:val="18"/>
                <w:szCs w:val="18"/>
              </w:rPr>
            </w:pPr>
            <w:r>
              <w:rPr>
                <w:sz w:val="18"/>
                <w:szCs w:val="18"/>
              </w:rPr>
              <w:t>AMS 1</w:t>
            </w:r>
            <w:r w:rsidR="00266F37">
              <w:rPr>
                <w:sz w:val="18"/>
                <w:szCs w:val="18"/>
              </w:rPr>
              <w:t>15</w:t>
            </w:r>
            <w:r w:rsidRPr="00C46A17">
              <w:rPr>
                <w:sz w:val="18"/>
                <w:szCs w:val="18"/>
              </w:rPr>
              <w:t>:</w:t>
            </w:r>
            <w:r w:rsidRPr="00C46A17">
              <w:rPr>
                <w:spacing w:val="-7"/>
                <w:sz w:val="18"/>
                <w:szCs w:val="18"/>
              </w:rPr>
              <w:t xml:space="preserve"> </w:t>
            </w:r>
            <w:r w:rsidR="00750423">
              <w:rPr>
                <w:sz w:val="18"/>
                <w:szCs w:val="18"/>
              </w:rPr>
              <w:t>Living Bodies: Body Politics in the United States</w:t>
            </w:r>
          </w:p>
          <w:p w14:paraId="60B48B42" w14:textId="66D3BF13" w:rsidR="00600AE8" w:rsidRPr="00C46A17" w:rsidRDefault="00266F37" w:rsidP="00B25A50">
            <w:pPr>
              <w:pStyle w:val="ListParagraph"/>
              <w:numPr>
                <w:ilvl w:val="0"/>
                <w:numId w:val="1"/>
              </w:numPr>
              <w:tabs>
                <w:tab w:val="left" w:pos="264"/>
              </w:tabs>
              <w:ind w:left="263"/>
              <w:rPr>
                <w:sz w:val="18"/>
                <w:szCs w:val="18"/>
              </w:rPr>
            </w:pPr>
            <w:r>
              <w:rPr>
                <w:sz w:val="18"/>
                <w:szCs w:val="18"/>
              </w:rPr>
              <w:t>ASA 112</w:t>
            </w:r>
            <w:r w:rsidR="00600AE8">
              <w:rPr>
                <w:sz w:val="18"/>
                <w:szCs w:val="18"/>
              </w:rPr>
              <w:t xml:space="preserve">: </w:t>
            </w:r>
            <w:r w:rsidR="00750423">
              <w:rPr>
                <w:sz w:val="18"/>
                <w:szCs w:val="18"/>
              </w:rPr>
              <w:t>Asian American Women</w:t>
            </w:r>
          </w:p>
          <w:p w14:paraId="094F4EBA" w14:textId="6C2052EB" w:rsidR="00600AE8" w:rsidRPr="00C46A17" w:rsidRDefault="00266F37" w:rsidP="00B25A50">
            <w:pPr>
              <w:pStyle w:val="ListParagraph"/>
              <w:numPr>
                <w:ilvl w:val="0"/>
                <w:numId w:val="1"/>
              </w:numPr>
              <w:tabs>
                <w:tab w:val="left" w:pos="264"/>
              </w:tabs>
              <w:ind w:left="263"/>
              <w:rPr>
                <w:sz w:val="18"/>
                <w:szCs w:val="18"/>
              </w:rPr>
            </w:pPr>
            <w:r>
              <w:rPr>
                <w:sz w:val="18"/>
                <w:szCs w:val="18"/>
              </w:rPr>
              <w:t>CHI 160</w:t>
            </w:r>
            <w:r w:rsidR="00600AE8">
              <w:rPr>
                <w:sz w:val="18"/>
                <w:szCs w:val="18"/>
              </w:rPr>
              <w:t xml:space="preserve">: </w:t>
            </w:r>
            <w:r w:rsidR="00750423">
              <w:rPr>
                <w:sz w:val="18"/>
                <w:szCs w:val="18"/>
              </w:rPr>
              <w:t>Mexican Film and Greater Mexican Identity</w:t>
            </w:r>
          </w:p>
          <w:p w14:paraId="428BF0B0" w14:textId="78443378" w:rsidR="00600AE8" w:rsidRPr="00C46A17" w:rsidRDefault="00266F37" w:rsidP="00B25A50">
            <w:pPr>
              <w:pStyle w:val="ListParagraph"/>
              <w:numPr>
                <w:ilvl w:val="0"/>
                <w:numId w:val="1"/>
              </w:numPr>
              <w:tabs>
                <w:tab w:val="left" w:pos="264"/>
              </w:tabs>
              <w:ind w:left="263"/>
              <w:rPr>
                <w:sz w:val="18"/>
                <w:szCs w:val="18"/>
              </w:rPr>
            </w:pPr>
            <w:r>
              <w:rPr>
                <w:sz w:val="18"/>
                <w:szCs w:val="18"/>
              </w:rPr>
              <w:t>ENL 166</w:t>
            </w:r>
            <w:r w:rsidR="00600AE8">
              <w:rPr>
                <w:sz w:val="18"/>
                <w:szCs w:val="18"/>
              </w:rPr>
              <w:t xml:space="preserve">: </w:t>
            </w:r>
            <w:r w:rsidR="00750423">
              <w:rPr>
                <w:sz w:val="18"/>
                <w:szCs w:val="18"/>
              </w:rPr>
              <w:t>Love and Desire in Contemporary American Poetry</w:t>
            </w:r>
          </w:p>
          <w:p w14:paraId="0D9D75D8" w14:textId="09C4EFFB" w:rsidR="00600AE8" w:rsidRPr="00C46A17" w:rsidRDefault="00266F37" w:rsidP="00B25A50">
            <w:pPr>
              <w:pStyle w:val="ListParagraph"/>
              <w:numPr>
                <w:ilvl w:val="0"/>
                <w:numId w:val="1"/>
              </w:numPr>
              <w:tabs>
                <w:tab w:val="left" w:pos="264"/>
              </w:tabs>
              <w:ind w:left="263"/>
              <w:rPr>
                <w:sz w:val="18"/>
                <w:szCs w:val="18"/>
              </w:rPr>
            </w:pPr>
            <w:r>
              <w:rPr>
                <w:sz w:val="18"/>
                <w:szCs w:val="18"/>
              </w:rPr>
              <w:t>GER 145</w:t>
            </w:r>
            <w:r w:rsidR="00600AE8">
              <w:rPr>
                <w:sz w:val="18"/>
                <w:szCs w:val="18"/>
              </w:rPr>
              <w:t xml:space="preserve">: </w:t>
            </w:r>
            <w:r w:rsidR="00750423">
              <w:rPr>
                <w:sz w:val="18"/>
                <w:szCs w:val="18"/>
              </w:rPr>
              <w:t>The Literature of Deviance: Mann, Hesse, Kafka</w:t>
            </w:r>
          </w:p>
          <w:p w14:paraId="1524B624" w14:textId="77777777" w:rsidR="00600AE8" w:rsidRPr="00266F37" w:rsidRDefault="00600AE8" w:rsidP="00266F37">
            <w:pPr>
              <w:pStyle w:val="ListParagraph"/>
              <w:tabs>
                <w:tab w:val="left" w:pos="264"/>
              </w:tabs>
              <w:spacing w:before="119"/>
              <w:ind w:firstLine="0"/>
              <w:rPr>
                <w:sz w:val="18"/>
                <w:szCs w:val="18"/>
                <w:u w:val="single"/>
              </w:rPr>
            </w:pPr>
          </w:p>
        </w:tc>
        <w:tc>
          <w:tcPr>
            <w:tcW w:w="4850" w:type="dxa"/>
          </w:tcPr>
          <w:p w14:paraId="3C6C3821" w14:textId="1294A0B4" w:rsidR="00600AE8" w:rsidRPr="00FF0FD0" w:rsidRDefault="00266F37" w:rsidP="00B25A50">
            <w:pPr>
              <w:pStyle w:val="ListParagraph"/>
              <w:numPr>
                <w:ilvl w:val="0"/>
                <w:numId w:val="1"/>
              </w:numPr>
              <w:tabs>
                <w:tab w:val="left" w:pos="264"/>
              </w:tabs>
              <w:spacing w:before="121"/>
              <w:ind w:left="263"/>
              <w:rPr>
                <w:sz w:val="18"/>
                <w:szCs w:val="18"/>
              </w:rPr>
            </w:pPr>
            <w:r>
              <w:rPr>
                <w:sz w:val="18"/>
                <w:szCs w:val="18"/>
              </w:rPr>
              <w:t>HIS 132:</w:t>
            </w:r>
            <w:r w:rsidR="00750423">
              <w:rPr>
                <w:sz w:val="18"/>
                <w:szCs w:val="18"/>
              </w:rPr>
              <w:t xml:space="preserve"> Crime and Punishment in Early Modern Europe</w:t>
            </w:r>
          </w:p>
          <w:p w14:paraId="43C51F28" w14:textId="360C008D" w:rsidR="00266F37" w:rsidRPr="00FF0FD0" w:rsidRDefault="00266F37" w:rsidP="00266F37">
            <w:pPr>
              <w:pStyle w:val="ListParagraph"/>
              <w:numPr>
                <w:ilvl w:val="0"/>
                <w:numId w:val="1"/>
              </w:numPr>
              <w:tabs>
                <w:tab w:val="left" w:pos="264"/>
              </w:tabs>
              <w:spacing w:before="121"/>
              <w:ind w:left="263"/>
              <w:rPr>
                <w:sz w:val="18"/>
                <w:szCs w:val="18"/>
              </w:rPr>
            </w:pPr>
            <w:r>
              <w:rPr>
                <w:sz w:val="18"/>
                <w:szCs w:val="18"/>
              </w:rPr>
              <w:t>POL 152</w:t>
            </w:r>
            <w:r w:rsidRPr="00FF0FD0">
              <w:rPr>
                <w:sz w:val="18"/>
                <w:szCs w:val="18"/>
              </w:rPr>
              <w:t xml:space="preserve">: </w:t>
            </w:r>
            <w:r w:rsidR="00750423">
              <w:rPr>
                <w:sz w:val="18"/>
                <w:szCs w:val="18"/>
              </w:rPr>
              <w:t>The Constitutional Politics of Equality</w:t>
            </w:r>
          </w:p>
          <w:p w14:paraId="1EB2148B" w14:textId="3F319C52" w:rsidR="00600AE8" w:rsidRPr="00C46A17" w:rsidRDefault="00266F37" w:rsidP="00B25A50">
            <w:pPr>
              <w:pStyle w:val="ListParagraph"/>
              <w:numPr>
                <w:ilvl w:val="0"/>
                <w:numId w:val="1"/>
              </w:numPr>
              <w:tabs>
                <w:tab w:val="left" w:pos="264"/>
              </w:tabs>
              <w:spacing w:before="121"/>
              <w:ind w:left="263"/>
              <w:rPr>
                <w:sz w:val="18"/>
                <w:szCs w:val="18"/>
              </w:rPr>
            </w:pPr>
            <w:r>
              <w:rPr>
                <w:sz w:val="18"/>
                <w:szCs w:val="18"/>
              </w:rPr>
              <w:t>SOC 120</w:t>
            </w:r>
            <w:r w:rsidR="00600AE8">
              <w:rPr>
                <w:sz w:val="18"/>
                <w:szCs w:val="18"/>
              </w:rPr>
              <w:t xml:space="preserve">: </w:t>
            </w:r>
            <w:r w:rsidR="00750423">
              <w:rPr>
                <w:sz w:val="18"/>
                <w:szCs w:val="18"/>
              </w:rPr>
              <w:t>Deviance</w:t>
            </w:r>
          </w:p>
          <w:p w14:paraId="30CAE812" w14:textId="62030DD9" w:rsidR="00600AE8" w:rsidRPr="00C46A17" w:rsidRDefault="00135F47" w:rsidP="00B25A50">
            <w:pPr>
              <w:pStyle w:val="ListParagraph"/>
              <w:numPr>
                <w:ilvl w:val="0"/>
                <w:numId w:val="1"/>
              </w:numPr>
              <w:tabs>
                <w:tab w:val="left" w:pos="264"/>
              </w:tabs>
              <w:spacing w:before="121"/>
              <w:ind w:left="263"/>
              <w:rPr>
                <w:sz w:val="18"/>
                <w:szCs w:val="18"/>
              </w:rPr>
            </w:pPr>
            <w:r>
              <w:rPr>
                <w:sz w:val="18"/>
                <w:szCs w:val="18"/>
              </w:rPr>
              <w:t>GSW/</w:t>
            </w:r>
            <w:r w:rsidR="00266F37">
              <w:rPr>
                <w:sz w:val="18"/>
                <w:szCs w:val="18"/>
              </w:rPr>
              <w:t>WMS 140</w:t>
            </w:r>
            <w:r w:rsidR="00600AE8">
              <w:rPr>
                <w:sz w:val="18"/>
                <w:szCs w:val="18"/>
              </w:rPr>
              <w:t xml:space="preserve">: </w:t>
            </w:r>
            <w:r w:rsidR="00750423">
              <w:rPr>
                <w:sz w:val="18"/>
                <w:szCs w:val="18"/>
              </w:rPr>
              <w:t>Gender and Law</w:t>
            </w:r>
          </w:p>
          <w:p w14:paraId="7335D0A1" w14:textId="7137EBEE" w:rsidR="00600AE8" w:rsidRPr="00C46A17" w:rsidRDefault="00135F47" w:rsidP="00B25A50">
            <w:pPr>
              <w:pStyle w:val="ListParagraph"/>
              <w:numPr>
                <w:ilvl w:val="0"/>
                <w:numId w:val="1"/>
              </w:numPr>
              <w:tabs>
                <w:tab w:val="left" w:pos="264"/>
              </w:tabs>
              <w:spacing w:before="121"/>
              <w:ind w:left="263"/>
              <w:rPr>
                <w:sz w:val="18"/>
                <w:szCs w:val="18"/>
              </w:rPr>
            </w:pPr>
            <w:r>
              <w:rPr>
                <w:sz w:val="18"/>
                <w:szCs w:val="18"/>
              </w:rPr>
              <w:t>GSW/</w:t>
            </w:r>
            <w:r w:rsidR="00266F37">
              <w:rPr>
                <w:sz w:val="18"/>
                <w:szCs w:val="18"/>
              </w:rPr>
              <w:t>WMS 179</w:t>
            </w:r>
            <w:r w:rsidR="00600AE8">
              <w:rPr>
                <w:sz w:val="18"/>
                <w:szCs w:val="18"/>
              </w:rPr>
              <w:t xml:space="preserve">: </w:t>
            </w:r>
            <w:r w:rsidR="00750423">
              <w:rPr>
                <w:sz w:val="18"/>
                <w:szCs w:val="18"/>
              </w:rPr>
              <w:t>Gender and Literature</w:t>
            </w:r>
          </w:p>
          <w:p w14:paraId="49EFCFB4" w14:textId="77777777" w:rsidR="00600AE8" w:rsidRPr="00266F37" w:rsidRDefault="00600AE8" w:rsidP="00266F37">
            <w:pPr>
              <w:tabs>
                <w:tab w:val="left" w:pos="264"/>
              </w:tabs>
              <w:ind w:left="119"/>
              <w:rPr>
                <w:sz w:val="18"/>
                <w:szCs w:val="18"/>
                <w:u w:val="single"/>
              </w:rPr>
            </w:pPr>
          </w:p>
        </w:tc>
      </w:tr>
    </w:tbl>
    <w:p w14:paraId="2B934947" w14:textId="0F65F70B" w:rsidR="00266F37" w:rsidRDefault="00266F37" w:rsidP="00E96DD7">
      <w:pPr>
        <w:rPr>
          <w:sz w:val="18"/>
          <w:szCs w:val="18"/>
        </w:rPr>
      </w:pPr>
    </w:p>
    <w:p w14:paraId="55C30A81" w14:textId="77777777" w:rsidR="00266F37" w:rsidRDefault="00266F37" w:rsidP="00E96DD7">
      <w:pPr>
        <w:rPr>
          <w:sz w:val="18"/>
          <w:szCs w:val="18"/>
        </w:rPr>
      </w:pPr>
    </w:p>
    <w:p w14:paraId="4C6EF0CC" w14:textId="77777777" w:rsidR="00266F37" w:rsidRPr="00C46A17" w:rsidRDefault="00266F37" w:rsidP="00266F37">
      <w:pPr>
        <w:rPr>
          <w:sz w:val="18"/>
          <w:szCs w:val="18"/>
        </w:rPr>
      </w:pPr>
    </w:p>
    <w:p w14:paraId="5718B14D" w14:textId="6868AB9B" w:rsidR="00266F37" w:rsidRPr="00266F37" w:rsidRDefault="00266F37" w:rsidP="00266F37">
      <w:pPr>
        <w:rPr>
          <w:rFonts w:asciiTheme="minorHAnsi" w:hAnsiTheme="minorHAnsi" w:cstheme="minorHAnsi"/>
          <w:b/>
          <w:bCs/>
          <w:sz w:val="20"/>
          <w:szCs w:val="20"/>
          <w:u w:val="single"/>
        </w:rPr>
      </w:pPr>
      <w:r w:rsidRPr="00266F37">
        <w:rPr>
          <w:rFonts w:asciiTheme="minorHAnsi" w:hAnsiTheme="minorHAnsi" w:cstheme="minorHAnsi"/>
          <w:b/>
          <w:bCs/>
          <w:sz w:val="20"/>
          <w:szCs w:val="20"/>
          <w:u w:val="single"/>
        </w:rPr>
        <w:t>RESTRICTIONS</w:t>
      </w:r>
    </w:p>
    <w:p w14:paraId="0199C172" w14:textId="77777777" w:rsidR="00266F37" w:rsidRPr="00266F37" w:rsidRDefault="00266F37" w:rsidP="00266F37">
      <w:pPr>
        <w:rPr>
          <w:rFonts w:asciiTheme="minorHAnsi" w:hAnsiTheme="minorHAnsi" w:cstheme="minorHAnsi"/>
          <w:sz w:val="20"/>
          <w:szCs w:val="20"/>
        </w:rPr>
      </w:pPr>
    </w:p>
    <w:p w14:paraId="22652A58" w14:textId="3B04C1C5" w:rsidR="00266F37" w:rsidRPr="00266F37" w:rsidRDefault="00266F37" w:rsidP="00266F37">
      <w:pPr>
        <w:widowControl/>
        <w:numPr>
          <w:ilvl w:val="0"/>
          <w:numId w:val="4"/>
        </w:numPr>
        <w:autoSpaceDE/>
        <w:autoSpaceDN/>
        <w:spacing w:after="120"/>
        <w:rPr>
          <w:rFonts w:asciiTheme="minorHAnsi" w:hAnsiTheme="minorHAnsi" w:cstheme="minorHAnsi"/>
          <w:sz w:val="20"/>
          <w:szCs w:val="20"/>
        </w:rPr>
      </w:pPr>
      <w:r w:rsidRPr="00266F37">
        <w:rPr>
          <w:rFonts w:asciiTheme="minorHAnsi" w:hAnsiTheme="minorHAnsi" w:cstheme="minorHAnsi"/>
          <w:sz w:val="20"/>
          <w:szCs w:val="20"/>
        </w:rPr>
        <w:t xml:space="preserve">Students may take no more than one lower division course to satisfy requirements for the minor. </w:t>
      </w:r>
    </w:p>
    <w:p w14:paraId="540D20FB" w14:textId="52323689" w:rsidR="00266F37" w:rsidRPr="00266F37" w:rsidRDefault="00266F37" w:rsidP="00266F37">
      <w:pPr>
        <w:widowControl/>
        <w:numPr>
          <w:ilvl w:val="0"/>
          <w:numId w:val="4"/>
        </w:numPr>
        <w:autoSpaceDE/>
        <w:autoSpaceDN/>
        <w:spacing w:after="120"/>
        <w:rPr>
          <w:rFonts w:asciiTheme="minorHAnsi" w:hAnsiTheme="minorHAnsi" w:cstheme="minorHAnsi"/>
          <w:sz w:val="20"/>
          <w:szCs w:val="20"/>
        </w:rPr>
      </w:pPr>
      <w:r w:rsidRPr="00266F37">
        <w:rPr>
          <w:rFonts w:asciiTheme="minorHAnsi" w:hAnsiTheme="minorHAnsi" w:cstheme="minorHAnsi"/>
          <w:sz w:val="20"/>
          <w:szCs w:val="20"/>
        </w:rPr>
        <w:t>To satisfy the interdisciplinary component of the minor, students must either split their coursework roughly between two programs or departments or take coursework in at least three programs/departments.</w:t>
      </w:r>
    </w:p>
    <w:p w14:paraId="0AFF0BAE" w14:textId="40CECEA3" w:rsidR="00266F37" w:rsidRPr="00266F37" w:rsidRDefault="00266F37" w:rsidP="00266F37">
      <w:pPr>
        <w:widowControl/>
        <w:numPr>
          <w:ilvl w:val="0"/>
          <w:numId w:val="4"/>
        </w:numPr>
        <w:autoSpaceDE/>
        <w:autoSpaceDN/>
        <w:spacing w:after="120"/>
        <w:rPr>
          <w:rFonts w:asciiTheme="minorHAnsi" w:hAnsiTheme="minorHAnsi" w:cstheme="minorHAnsi"/>
          <w:sz w:val="20"/>
          <w:szCs w:val="20"/>
        </w:rPr>
      </w:pPr>
      <w:r w:rsidRPr="00266F37">
        <w:rPr>
          <w:rFonts w:asciiTheme="minorHAnsi" w:hAnsiTheme="minorHAnsi" w:cstheme="minorHAnsi"/>
          <w:sz w:val="20"/>
          <w:szCs w:val="20"/>
        </w:rPr>
        <w:t xml:space="preserve">Students may petition the minor adviser to accept Special Topics courses and Capstone/Senior Seminars as additional courses, </w:t>
      </w:r>
      <w:proofErr w:type="gramStart"/>
      <w:r w:rsidRPr="00266F37">
        <w:rPr>
          <w:rFonts w:asciiTheme="minorHAnsi" w:hAnsiTheme="minorHAnsi" w:cstheme="minorHAnsi"/>
          <w:sz w:val="20"/>
          <w:szCs w:val="20"/>
        </w:rPr>
        <w:t>as long as</w:t>
      </w:r>
      <w:proofErr w:type="gramEnd"/>
      <w:r w:rsidRPr="00266F37">
        <w:rPr>
          <w:rFonts w:asciiTheme="minorHAnsi" w:hAnsiTheme="minorHAnsi" w:cstheme="minorHAnsi"/>
          <w:sz w:val="20"/>
          <w:szCs w:val="20"/>
        </w:rPr>
        <w:t xml:space="preserve"> their course of study follows the minor’s lower division restriction and interdisciplinary requirements. </w:t>
      </w:r>
    </w:p>
    <w:p w14:paraId="756FBDE4" w14:textId="77777777" w:rsidR="00266F37" w:rsidRPr="00266F37" w:rsidRDefault="00266F37" w:rsidP="00266F37">
      <w:pPr>
        <w:widowControl/>
        <w:numPr>
          <w:ilvl w:val="0"/>
          <w:numId w:val="4"/>
        </w:numPr>
        <w:autoSpaceDE/>
        <w:autoSpaceDN/>
        <w:spacing w:after="120"/>
        <w:rPr>
          <w:rFonts w:asciiTheme="minorHAnsi" w:hAnsiTheme="minorHAnsi" w:cstheme="minorHAnsi"/>
          <w:sz w:val="20"/>
          <w:szCs w:val="20"/>
        </w:rPr>
      </w:pPr>
      <w:r w:rsidRPr="00266F37">
        <w:rPr>
          <w:rFonts w:asciiTheme="minorHAnsi" w:hAnsiTheme="minorHAnsi" w:cstheme="minorHAnsi"/>
          <w:sz w:val="20"/>
          <w:szCs w:val="20"/>
        </w:rPr>
        <w:t xml:space="preserve">Students may petition the minor adviser to accept up to four units of registered individual study, group study or internship towards the minor program, </w:t>
      </w:r>
      <w:proofErr w:type="gramStart"/>
      <w:r w:rsidRPr="00266F37">
        <w:rPr>
          <w:rFonts w:asciiTheme="minorHAnsi" w:hAnsiTheme="minorHAnsi" w:cstheme="minorHAnsi"/>
          <w:sz w:val="20"/>
          <w:szCs w:val="20"/>
        </w:rPr>
        <w:t>as long as</w:t>
      </w:r>
      <w:proofErr w:type="gramEnd"/>
      <w:r w:rsidRPr="00266F37">
        <w:rPr>
          <w:rFonts w:asciiTheme="minorHAnsi" w:hAnsiTheme="minorHAnsi" w:cstheme="minorHAnsi"/>
          <w:sz w:val="20"/>
          <w:szCs w:val="20"/>
        </w:rPr>
        <w:t xml:space="preserve"> their course of study follows the minor’s lower division restriction and interdisciplinary requirements. </w:t>
      </w:r>
    </w:p>
    <w:p w14:paraId="68774940" w14:textId="6829EDC3" w:rsidR="00266F37" w:rsidRPr="00266F37" w:rsidRDefault="00266F37" w:rsidP="00E96DD7">
      <w:pPr>
        <w:pStyle w:val="ListParagraph"/>
        <w:numPr>
          <w:ilvl w:val="0"/>
          <w:numId w:val="4"/>
        </w:numPr>
        <w:rPr>
          <w:sz w:val="18"/>
          <w:szCs w:val="18"/>
          <w:u w:val="single"/>
        </w:rPr>
        <w:sectPr w:rsidR="00266F37" w:rsidRPr="00266F37">
          <w:type w:val="continuous"/>
          <w:pgSz w:w="12240" w:h="15840"/>
          <w:pgMar w:top="680" w:right="1000" w:bottom="280" w:left="1440" w:header="720" w:footer="720" w:gutter="0"/>
          <w:cols w:space="720"/>
        </w:sectPr>
      </w:pPr>
    </w:p>
    <w:p w14:paraId="7A39AACC" w14:textId="71C82DF3" w:rsidR="00030DE8" w:rsidRDefault="00030DE8" w:rsidP="00E96DD7"/>
    <w:sectPr w:rsidR="0003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3508"/>
    <w:multiLevelType w:val="hybridMultilevel"/>
    <w:tmpl w:val="37FE9CE4"/>
    <w:lvl w:ilvl="0" w:tplc="D032C7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DB5F57"/>
    <w:multiLevelType w:val="hybridMultilevel"/>
    <w:tmpl w:val="AD6C79F0"/>
    <w:lvl w:ilvl="0" w:tplc="6EA07EA0">
      <w:numFmt w:val="bullet"/>
      <w:lvlText w:val=""/>
      <w:lvlJc w:val="left"/>
      <w:pPr>
        <w:ind w:left="503" w:hanging="144"/>
      </w:pPr>
      <w:rPr>
        <w:rFonts w:ascii="Wingdings" w:eastAsia="Wingdings" w:hAnsi="Wingdings" w:cs="Wingdings" w:hint="default"/>
        <w:b w:val="0"/>
        <w:bCs w:val="0"/>
        <w:i w:val="0"/>
        <w:iCs w:val="0"/>
        <w:w w:val="99"/>
        <w:sz w:val="14"/>
        <w:szCs w:val="14"/>
        <w:lang w:val="en-US" w:eastAsia="en-US" w:bidi="ar-SA"/>
      </w:rPr>
    </w:lvl>
    <w:lvl w:ilvl="1" w:tplc="3D1CDE76">
      <w:numFmt w:val="bullet"/>
      <w:lvlText w:val="•"/>
      <w:lvlJc w:val="left"/>
      <w:pPr>
        <w:ind w:left="698" w:hanging="144"/>
      </w:pPr>
      <w:rPr>
        <w:rFonts w:hint="default"/>
        <w:lang w:val="en-US" w:eastAsia="en-US" w:bidi="ar-SA"/>
      </w:rPr>
    </w:lvl>
    <w:lvl w:ilvl="2" w:tplc="0B284862">
      <w:numFmt w:val="bullet"/>
      <w:lvlText w:val="•"/>
      <w:lvlJc w:val="left"/>
      <w:pPr>
        <w:ind w:left="897" w:hanging="144"/>
      </w:pPr>
      <w:rPr>
        <w:rFonts w:hint="default"/>
        <w:lang w:val="en-US" w:eastAsia="en-US" w:bidi="ar-SA"/>
      </w:rPr>
    </w:lvl>
    <w:lvl w:ilvl="3" w:tplc="353A4D02">
      <w:numFmt w:val="bullet"/>
      <w:lvlText w:val="•"/>
      <w:lvlJc w:val="left"/>
      <w:pPr>
        <w:ind w:left="1096" w:hanging="144"/>
      </w:pPr>
      <w:rPr>
        <w:rFonts w:hint="default"/>
        <w:lang w:val="en-US" w:eastAsia="en-US" w:bidi="ar-SA"/>
      </w:rPr>
    </w:lvl>
    <w:lvl w:ilvl="4" w:tplc="A9C45B14">
      <w:numFmt w:val="bullet"/>
      <w:lvlText w:val="•"/>
      <w:lvlJc w:val="left"/>
      <w:pPr>
        <w:ind w:left="1294" w:hanging="144"/>
      </w:pPr>
      <w:rPr>
        <w:rFonts w:hint="default"/>
        <w:lang w:val="en-US" w:eastAsia="en-US" w:bidi="ar-SA"/>
      </w:rPr>
    </w:lvl>
    <w:lvl w:ilvl="5" w:tplc="8DE4C47E">
      <w:numFmt w:val="bullet"/>
      <w:lvlText w:val="•"/>
      <w:lvlJc w:val="left"/>
      <w:pPr>
        <w:ind w:left="1493" w:hanging="144"/>
      </w:pPr>
      <w:rPr>
        <w:rFonts w:hint="default"/>
        <w:lang w:val="en-US" w:eastAsia="en-US" w:bidi="ar-SA"/>
      </w:rPr>
    </w:lvl>
    <w:lvl w:ilvl="6" w:tplc="BA38854A">
      <w:numFmt w:val="bullet"/>
      <w:lvlText w:val="•"/>
      <w:lvlJc w:val="left"/>
      <w:pPr>
        <w:ind w:left="1692" w:hanging="144"/>
      </w:pPr>
      <w:rPr>
        <w:rFonts w:hint="default"/>
        <w:lang w:val="en-US" w:eastAsia="en-US" w:bidi="ar-SA"/>
      </w:rPr>
    </w:lvl>
    <w:lvl w:ilvl="7" w:tplc="C6BE1DCA">
      <w:numFmt w:val="bullet"/>
      <w:lvlText w:val="•"/>
      <w:lvlJc w:val="left"/>
      <w:pPr>
        <w:ind w:left="1890" w:hanging="144"/>
      </w:pPr>
      <w:rPr>
        <w:rFonts w:hint="default"/>
        <w:lang w:val="en-US" w:eastAsia="en-US" w:bidi="ar-SA"/>
      </w:rPr>
    </w:lvl>
    <w:lvl w:ilvl="8" w:tplc="43D81384">
      <w:numFmt w:val="bullet"/>
      <w:lvlText w:val="•"/>
      <w:lvlJc w:val="left"/>
      <w:pPr>
        <w:ind w:left="2089" w:hanging="144"/>
      </w:pPr>
      <w:rPr>
        <w:rFonts w:hint="default"/>
        <w:lang w:val="en-US" w:eastAsia="en-US" w:bidi="ar-SA"/>
      </w:rPr>
    </w:lvl>
  </w:abstractNum>
  <w:abstractNum w:abstractNumId="2" w15:restartNumberingAfterBreak="0">
    <w:nsid w:val="4AD169D8"/>
    <w:multiLevelType w:val="hybridMultilevel"/>
    <w:tmpl w:val="82E87910"/>
    <w:lvl w:ilvl="0" w:tplc="F9C20C8E">
      <w:numFmt w:val="bullet"/>
      <w:lvlText w:val=""/>
      <w:lvlJc w:val="left"/>
      <w:pPr>
        <w:ind w:left="120" w:hanging="144"/>
      </w:pPr>
      <w:rPr>
        <w:rFonts w:ascii="Wingdings" w:eastAsia="Wingdings" w:hAnsi="Wingdings" w:cs="Wingdings" w:hint="default"/>
        <w:b w:val="0"/>
        <w:bCs w:val="0"/>
        <w:i w:val="0"/>
        <w:iCs w:val="0"/>
        <w:w w:val="99"/>
        <w:sz w:val="14"/>
        <w:szCs w:val="14"/>
        <w:lang w:val="en-US" w:eastAsia="en-US" w:bidi="ar-SA"/>
      </w:rPr>
    </w:lvl>
    <w:lvl w:ilvl="1" w:tplc="080862F4">
      <w:numFmt w:val="bullet"/>
      <w:lvlText w:val="•"/>
      <w:lvlJc w:val="left"/>
      <w:pPr>
        <w:ind w:left="520" w:hanging="144"/>
      </w:pPr>
      <w:rPr>
        <w:rFonts w:hint="default"/>
        <w:lang w:val="en-US" w:eastAsia="en-US" w:bidi="ar-SA"/>
      </w:rPr>
    </w:lvl>
    <w:lvl w:ilvl="2" w:tplc="A252C564">
      <w:numFmt w:val="bullet"/>
      <w:lvlText w:val="•"/>
      <w:lvlJc w:val="left"/>
      <w:pPr>
        <w:ind w:left="921" w:hanging="144"/>
      </w:pPr>
      <w:rPr>
        <w:rFonts w:hint="default"/>
        <w:lang w:val="en-US" w:eastAsia="en-US" w:bidi="ar-SA"/>
      </w:rPr>
    </w:lvl>
    <w:lvl w:ilvl="3" w:tplc="1EB687B8">
      <w:numFmt w:val="bullet"/>
      <w:lvlText w:val="•"/>
      <w:lvlJc w:val="left"/>
      <w:pPr>
        <w:ind w:left="1322" w:hanging="144"/>
      </w:pPr>
      <w:rPr>
        <w:rFonts w:hint="default"/>
        <w:lang w:val="en-US" w:eastAsia="en-US" w:bidi="ar-SA"/>
      </w:rPr>
    </w:lvl>
    <w:lvl w:ilvl="4" w:tplc="1FE4CA6E">
      <w:numFmt w:val="bullet"/>
      <w:lvlText w:val="•"/>
      <w:lvlJc w:val="left"/>
      <w:pPr>
        <w:ind w:left="1723" w:hanging="144"/>
      </w:pPr>
      <w:rPr>
        <w:rFonts w:hint="default"/>
        <w:lang w:val="en-US" w:eastAsia="en-US" w:bidi="ar-SA"/>
      </w:rPr>
    </w:lvl>
    <w:lvl w:ilvl="5" w:tplc="54FCA990">
      <w:numFmt w:val="bullet"/>
      <w:lvlText w:val="•"/>
      <w:lvlJc w:val="left"/>
      <w:pPr>
        <w:ind w:left="2124" w:hanging="144"/>
      </w:pPr>
      <w:rPr>
        <w:rFonts w:hint="default"/>
        <w:lang w:val="en-US" w:eastAsia="en-US" w:bidi="ar-SA"/>
      </w:rPr>
    </w:lvl>
    <w:lvl w:ilvl="6" w:tplc="70EA52C2">
      <w:numFmt w:val="bullet"/>
      <w:lvlText w:val="•"/>
      <w:lvlJc w:val="left"/>
      <w:pPr>
        <w:ind w:left="2525" w:hanging="144"/>
      </w:pPr>
      <w:rPr>
        <w:rFonts w:hint="default"/>
        <w:lang w:val="en-US" w:eastAsia="en-US" w:bidi="ar-SA"/>
      </w:rPr>
    </w:lvl>
    <w:lvl w:ilvl="7" w:tplc="50706A7A">
      <w:numFmt w:val="bullet"/>
      <w:lvlText w:val="•"/>
      <w:lvlJc w:val="left"/>
      <w:pPr>
        <w:ind w:left="2926" w:hanging="144"/>
      </w:pPr>
      <w:rPr>
        <w:rFonts w:hint="default"/>
        <w:lang w:val="en-US" w:eastAsia="en-US" w:bidi="ar-SA"/>
      </w:rPr>
    </w:lvl>
    <w:lvl w:ilvl="8" w:tplc="431C1BD6">
      <w:numFmt w:val="bullet"/>
      <w:lvlText w:val="•"/>
      <w:lvlJc w:val="left"/>
      <w:pPr>
        <w:ind w:left="3327" w:hanging="144"/>
      </w:pPr>
      <w:rPr>
        <w:rFonts w:hint="default"/>
        <w:lang w:val="en-US" w:eastAsia="en-US" w:bidi="ar-SA"/>
      </w:rPr>
    </w:lvl>
  </w:abstractNum>
  <w:abstractNum w:abstractNumId="3" w15:restartNumberingAfterBreak="0">
    <w:nsid w:val="57384776"/>
    <w:multiLevelType w:val="hybridMultilevel"/>
    <w:tmpl w:val="A740B41C"/>
    <w:lvl w:ilvl="0" w:tplc="1ED4101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BB3"/>
    <w:multiLevelType w:val="hybridMultilevel"/>
    <w:tmpl w:val="A25E8B1A"/>
    <w:lvl w:ilvl="0" w:tplc="544410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869490257">
    <w:abstractNumId w:val="2"/>
  </w:num>
  <w:num w:numId="2" w16cid:durableId="1778987405">
    <w:abstractNumId w:val="4"/>
  </w:num>
  <w:num w:numId="3" w16cid:durableId="753817770">
    <w:abstractNumId w:val="1"/>
  </w:num>
  <w:num w:numId="4" w16cid:durableId="34276258">
    <w:abstractNumId w:val="3"/>
  </w:num>
  <w:num w:numId="5" w16cid:durableId="196156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D7"/>
    <w:rsid w:val="00030DE8"/>
    <w:rsid w:val="00135F47"/>
    <w:rsid w:val="00255987"/>
    <w:rsid w:val="00266F37"/>
    <w:rsid w:val="00600AE8"/>
    <w:rsid w:val="006125A2"/>
    <w:rsid w:val="00674B1A"/>
    <w:rsid w:val="00750423"/>
    <w:rsid w:val="00776AFC"/>
    <w:rsid w:val="007A6CAD"/>
    <w:rsid w:val="00C8418E"/>
    <w:rsid w:val="00CF0D18"/>
    <w:rsid w:val="00E96DD7"/>
    <w:rsid w:val="00F6290B"/>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27F"/>
  <w15:chartTrackingRefBased/>
  <w15:docId w15:val="{607C654E-24AD-459D-97FC-D1009BBA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D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6DD7"/>
    <w:pPr>
      <w:spacing w:before="120"/>
      <w:ind w:left="263" w:hanging="144"/>
    </w:pPr>
    <w:rPr>
      <w:sz w:val="16"/>
      <w:szCs w:val="16"/>
    </w:rPr>
  </w:style>
  <w:style w:type="character" w:customStyle="1" w:styleId="BodyTextChar">
    <w:name w:val="Body Text Char"/>
    <w:basedOn w:val="DefaultParagraphFont"/>
    <w:link w:val="BodyText"/>
    <w:uiPriority w:val="1"/>
    <w:rsid w:val="00E96DD7"/>
    <w:rPr>
      <w:rFonts w:ascii="Calibri" w:eastAsia="Calibri" w:hAnsi="Calibri" w:cs="Calibri"/>
      <w:sz w:val="16"/>
      <w:szCs w:val="16"/>
    </w:rPr>
  </w:style>
  <w:style w:type="paragraph" w:styleId="Title">
    <w:name w:val="Title"/>
    <w:basedOn w:val="Normal"/>
    <w:link w:val="TitleChar"/>
    <w:uiPriority w:val="10"/>
    <w:qFormat/>
    <w:rsid w:val="00E96DD7"/>
    <w:pPr>
      <w:spacing w:before="39"/>
      <w:ind w:left="360"/>
    </w:pPr>
    <w:rPr>
      <w:b/>
      <w:bCs/>
      <w:sz w:val="20"/>
      <w:szCs w:val="20"/>
    </w:rPr>
  </w:style>
  <w:style w:type="character" w:customStyle="1" w:styleId="TitleChar">
    <w:name w:val="Title Char"/>
    <w:basedOn w:val="DefaultParagraphFont"/>
    <w:link w:val="Title"/>
    <w:uiPriority w:val="10"/>
    <w:rsid w:val="00E96DD7"/>
    <w:rPr>
      <w:rFonts w:ascii="Calibri" w:eastAsia="Calibri" w:hAnsi="Calibri" w:cs="Calibri"/>
      <w:b/>
      <w:bCs/>
      <w:sz w:val="20"/>
      <w:szCs w:val="20"/>
    </w:rPr>
  </w:style>
  <w:style w:type="paragraph" w:styleId="ListParagraph">
    <w:name w:val="List Paragraph"/>
    <w:basedOn w:val="Normal"/>
    <w:uiPriority w:val="1"/>
    <w:qFormat/>
    <w:rsid w:val="00E96DD7"/>
    <w:pPr>
      <w:spacing w:before="120"/>
      <w:ind w:left="263" w:hanging="144"/>
    </w:pPr>
  </w:style>
  <w:style w:type="table" w:styleId="TableGrid">
    <w:name w:val="Table Grid"/>
    <w:basedOn w:val="TableNormal"/>
    <w:uiPriority w:val="39"/>
    <w:rsid w:val="0060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Pretell</dc:creator>
  <cp:keywords/>
  <dc:description/>
  <cp:lastModifiedBy>Pamela Pretell</cp:lastModifiedBy>
  <cp:revision>2</cp:revision>
  <cp:lastPrinted>2022-10-05T22:45:00Z</cp:lastPrinted>
  <dcterms:created xsi:type="dcterms:W3CDTF">2022-10-22T13:49:00Z</dcterms:created>
  <dcterms:modified xsi:type="dcterms:W3CDTF">2022-10-22T13:49:00Z</dcterms:modified>
</cp:coreProperties>
</file>